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E0AAB" w14:textId="77777777" w:rsidR="00A71DC7" w:rsidRDefault="00016AAE">
      <w:pPr>
        <w:rPr>
          <w:rFonts w:ascii="Times New Roman"/>
          <w:sz w:val="20"/>
        </w:rPr>
      </w:pPr>
      <w:r>
        <w:rPr>
          <w:noProof/>
          <w:lang w:val="it-IT" w:eastAsia="it-IT"/>
        </w:rPr>
        <w:drawing>
          <wp:anchor distT="0" distB="0" distL="0" distR="0" simplePos="0" relativeHeight="268430423" behindDoc="1" locked="0" layoutInCell="1" allowOverlap="1" wp14:anchorId="68545F9F" wp14:editId="07E533AD">
            <wp:simplePos x="0" y="0"/>
            <wp:positionH relativeFrom="page">
              <wp:posOffset>4415142</wp:posOffset>
            </wp:positionH>
            <wp:positionV relativeFrom="page">
              <wp:posOffset>106679</wp:posOffset>
            </wp:positionV>
            <wp:extent cx="3005567" cy="21702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567" cy="217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C1B49" w14:textId="77777777" w:rsidR="00A71DC7" w:rsidRDefault="00A71DC7">
      <w:pPr>
        <w:rPr>
          <w:rFonts w:ascii="Times New Roman"/>
          <w:sz w:val="20"/>
        </w:rPr>
      </w:pPr>
    </w:p>
    <w:p w14:paraId="0AEF9F35" w14:textId="77777777" w:rsidR="00A71DC7" w:rsidRDefault="00A71DC7">
      <w:pPr>
        <w:spacing w:before="4"/>
        <w:rPr>
          <w:rFonts w:ascii="Times New Roman"/>
          <w:sz w:val="21"/>
        </w:rPr>
      </w:pPr>
    </w:p>
    <w:p w14:paraId="25BB6602" w14:textId="77777777" w:rsidR="00A71DC7" w:rsidRDefault="00016AAE">
      <w:pPr>
        <w:ind w:left="3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7EFC3050" wp14:editId="2BD65D4F">
            <wp:extent cx="1563468" cy="57626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468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52595" w14:textId="77777777" w:rsidR="00A71DC7" w:rsidRDefault="00A71DC7">
      <w:pPr>
        <w:rPr>
          <w:rFonts w:ascii="Times New Roman"/>
          <w:sz w:val="20"/>
        </w:rPr>
      </w:pPr>
    </w:p>
    <w:p w14:paraId="74BF8A36" w14:textId="77777777" w:rsidR="00A71DC7" w:rsidRDefault="00A71DC7">
      <w:pPr>
        <w:rPr>
          <w:rFonts w:ascii="Times New Roman"/>
          <w:sz w:val="20"/>
        </w:rPr>
      </w:pPr>
    </w:p>
    <w:p w14:paraId="73262596" w14:textId="77777777" w:rsidR="00A71DC7" w:rsidRDefault="00A71DC7">
      <w:pPr>
        <w:rPr>
          <w:rFonts w:ascii="Times New Roman"/>
          <w:sz w:val="20"/>
        </w:rPr>
      </w:pPr>
    </w:p>
    <w:p w14:paraId="197CE1F5" w14:textId="77777777" w:rsidR="00A71DC7" w:rsidRDefault="00A71DC7">
      <w:pPr>
        <w:rPr>
          <w:rFonts w:ascii="Times New Roman"/>
          <w:sz w:val="20"/>
        </w:rPr>
      </w:pPr>
    </w:p>
    <w:p w14:paraId="66F52E39" w14:textId="77777777" w:rsidR="00A71DC7" w:rsidRDefault="00A71DC7">
      <w:pPr>
        <w:rPr>
          <w:rFonts w:ascii="Times New Roman"/>
          <w:sz w:val="20"/>
        </w:rPr>
      </w:pPr>
    </w:p>
    <w:p w14:paraId="66FB1FB7" w14:textId="77777777" w:rsidR="00A71DC7" w:rsidRDefault="00A71DC7">
      <w:pPr>
        <w:rPr>
          <w:rFonts w:ascii="Times New Roman"/>
          <w:sz w:val="20"/>
        </w:rPr>
      </w:pPr>
    </w:p>
    <w:p w14:paraId="4AFC959B" w14:textId="77777777" w:rsidR="00A71DC7" w:rsidRDefault="00A71DC7">
      <w:pPr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133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H w:val="single" w:sz="24" w:space="0" w:color="800000"/>
          <w:insideV w:val="single" w:sz="2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8285"/>
      </w:tblGrid>
      <w:tr w:rsidR="00A71DC7" w14:paraId="3BDD5B75" w14:textId="77777777">
        <w:trPr>
          <w:trHeight w:val="645"/>
        </w:trPr>
        <w:tc>
          <w:tcPr>
            <w:tcW w:w="1570" w:type="dxa"/>
          </w:tcPr>
          <w:p w14:paraId="57044B40" w14:textId="438B5073" w:rsidR="00A71DC7" w:rsidRDefault="00016AAE">
            <w:pPr>
              <w:pStyle w:val="TableParagraph"/>
              <w:spacing w:before="153"/>
              <w:ind w:left="158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 xml:space="preserve">MODULE </w:t>
            </w:r>
            <w:r w:rsidR="00272B65">
              <w:rPr>
                <w:b/>
                <w:color w:val="800000"/>
                <w:sz w:val="28"/>
              </w:rPr>
              <w:t>2</w:t>
            </w:r>
            <w:bookmarkStart w:id="0" w:name="_GoBack"/>
            <w:bookmarkEnd w:id="0"/>
          </w:p>
        </w:tc>
        <w:tc>
          <w:tcPr>
            <w:tcW w:w="8285" w:type="dxa"/>
          </w:tcPr>
          <w:p w14:paraId="5AC7BE53" w14:textId="77777777" w:rsidR="00A71DC7" w:rsidRDefault="00016AAE">
            <w:pPr>
              <w:pStyle w:val="TableParagraph"/>
              <w:spacing w:before="153"/>
              <w:ind w:left="108"/>
              <w:rPr>
                <w:sz w:val="28"/>
              </w:rPr>
            </w:pPr>
            <w:r>
              <w:rPr>
                <w:sz w:val="28"/>
              </w:rPr>
              <w:t>Legal Background</w:t>
            </w:r>
          </w:p>
        </w:tc>
      </w:tr>
      <w:tr w:rsidR="00A71DC7" w:rsidRPr="00272B65" w14:paraId="36F42A96" w14:textId="77777777">
        <w:trPr>
          <w:trHeight w:val="823"/>
        </w:trPr>
        <w:tc>
          <w:tcPr>
            <w:tcW w:w="1570" w:type="dxa"/>
          </w:tcPr>
          <w:p w14:paraId="360A6129" w14:textId="77777777" w:rsidR="00A71DC7" w:rsidRDefault="00016AAE">
            <w:pPr>
              <w:pStyle w:val="TableParagraph"/>
              <w:spacing w:before="244"/>
              <w:ind w:left="197"/>
              <w:rPr>
                <w:b/>
                <w:sz w:val="28"/>
              </w:rPr>
            </w:pPr>
            <w:r>
              <w:rPr>
                <w:b/>
                <w:color w:val="800000"/>
                <w:w w:val="90"/>
                <w:sz w:val="28"/>
              </w:rPr>
              <w:t>LECTURER</w:t>
            </w:r>
          </w:p>
        </w:tc>
        <w:tc>
          <w:tcPr>
            <w:tcW w:w="8285" w:type="dxa"/>
          </w:tcPr>
          <w:p w14:paraId="473E2A93" w14:textId="77777777" w:rsidR="00A71DC7" w:rsidRPr="00272B65" w:rsidRDefault="00016AAE">
            <w:pPr>
              <w:pStyle w:val="TableParagraph"/>
              <w:spacing w:before="72" w:line="252" w:lineRule="auto"/>
              <w:ind w:left="108" w:right="2030"/>
              <w:rPr>
                <w:sz w:val="28"/>
                <w:lang w:val="it-IT"/>
              </w:rPr>
            </w:pPr>
            <w:r w:rsidRPr="00272B65">
              <w:rPr>
                <w:sz w:val="28"/>
                <w:lang w:val="it-IT"/>
              </w:rPr>
              <w:t xml:space="preserve">Dr. Caroline Nicholas </w:t>
            </w:r>
            <w:hyperlink r:id="rId7">
              <w:r w:rsidRPr="00272B65">
                <w:rPr>
                  <w:color w:val="0000FF"/>
                  <w:w w:val="90"/>
                  <w:sz w:val="28"/>
                  <w:u w:val="single" w:color="0000FF"/>
                  <w:lang w:val="it-IT"/>
                </w:rPr>
                <w:t>Caroline.nicholas@uncitral.org</w:t>
              </w:r>
            </w:hyperlink>
          </w:p>
        </w:tc>
      </w:tr>
      <w:tr w:rsidR="00A71DC7" w14:paraId="182578A1" w14:textId="77777777">
        <w:trPr>
          <w:trHeight w:val="683"/>
        </w:trPr>
        <w:tc>
          <w:tcPr>
            <w:tcW w:w="1570" w:type="dxa"/>
          </w:tcPr>
          <w:p w14:paraId="50128685" w14:textId="77777777" w:rsidR="00A71DC7" w:rsidRDefault="00016AAE">
            <w:pPr>
              <w:pStyle w:val="TableParagraph"/>
              <w:ind w:left="206" w:right="146"/>
              <w:jc w:val="center"/>
              <w:rPr>
                <w:b/>
                <w:sz w:val="28"/>
              </w:rPr>
            </w:pPr>
            <w:r>
              <w:rPr>
                <w:b/>
                <w:color w:val="800000"/>
                <w:w w:val="95"/>
                <w:sz w:val="28"/>
              </w:rPr>
              <w:t>LECTURE</w:t>
            </w:r>
          </w:p>
          <w:p w14:paraId="71BF87D6" w14:textId="77777777" w:rsidR="00A71DC7" w:rsidRDefault="00016AAE">
            <w:pPr>
              <w:pStyle w:val="TableParagraph"/>
              <w:spacing w:before="15" w:line="323" w:lineRule="exact"/>
              <w:ind w:left="206" w:right="146"/>
              <w:jc w:val="center"/>
              <w:rPr>
                <w:b/>
                <w:sz w:val="28"/>
              </w:rPr>
            </w:pPr>
            <w:r>
              <w:rPr>
                <w:b/>
                <w:color w:val="800000"/>
                <w:w w:val="90"/>
                <w:sz w:val="28"/>
              </w:rPr>
              <w:t>TITLE</w:t>
            </w:r>
          </w:p>
        </w:tc>
        <w:tc>
          <w:tcPr>
            <w:tcW w:w="8285" w:type="dxa"/>
          </w:tcPr>
          <w:p w14:paraId="5BCB0FAE" w14:textId="77777777" w:rsidR="00A71DC7" w:rsidRDefault="00016AAE">
            <w:pPr>
              <w:pStyle w:val="TableParagraph"/>
              <w:spacing w:before="172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Legal</w:t>
            </w:r>
            <w:r>
              <w:rPr>
                <w:spacing w:val="-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Background</w:t>
            </w:r>
            <w:r>
              <w:rPr>
                <w:spacing w:val="-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  <w:r>
              <w:rPr>
                <w:spacing w:val="-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UNCITRAL</w:t>
            </w:r>
            <w:r>
              <w:rPr>
                <w:spacing w:val="-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Model</w:t>
            </w:r>
            <w:r>
              <w:rPr>
                <w:spacing w:val="-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Law</w:t>
            </w:r>
            <w:r>
              <w:rPr>
                <w:spacing w:val="-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on</w:t>
            </w:r>
            <w:r>
              <w:rPr>
                <w:spacing w:val="-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Public</w:t>
            </w:r>
            <w:r>
              <w:rPr>
                <w:spacing w:val="-3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Procurement</w:t>
            </w:r>
          </w:p>
        </w:tc>
      </w:tr>
      <w:tr w:rsidR="00A71DC7" w14:paraId="507EF82E" w14:textId="77777777">
        <w:trPr>
          <w:trHeight w:val="3770"/>
        </w:trPr>
        <w:tc>
          <w:tcPr>
            <w:tcW w:w="1570" w:type="dxa"/>
          </w:tcPr>
          <w:p w14:paraId="709179F9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18013C39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02700671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1EB3C537" w14:textId="77777777" w:rsidR="00A71DC7" w:rsidRDefault="00A71DC7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14:paraId="71A1903E" w14:textId="77777777" w:rsidR="00A71DC7" w:rsidRDefault="00016AAE">
            <w:pPr>
              <w:pStyle w:val="TableParagraph"/>
              <w:spacing w:line="252" w:lineRule="auto"/>
              <w:ind w:left="719" w:right="9" w:hanging="554"/>
              <w:rPr>
                <w:b/>
                <w:sz w:val="28"/>
              </w:rPr>
            </w:pPr>
            <w:r>
              <w:rPr>
                <w:b/>
                <w:color w:val="800000"/>
                <w:w w:val="85"/>
                <w:sz w:val="28"/>
              </w:rPr>
              <w:t xml:space="preserve">OBJECTIVE </w:t>
            </w:r>
            <w:r>
              <w:rPr>
                <w:b/>
                <w:color w:val="800000"/>
                <w:sz w:val="28"/>
              </w:rPr>
              <w:t>S</w:t>
            </w:r>
          </w:p>
        </w:tc>
        <w:tc>
          <w:tcPr>
            <w:tcW w:w="8285" w:type="dxa"/>
          </w:tcPr>
          <w:p w14:paraId="5E279362" w14:textId="77777777" w:rsidR="00A71DC7" w:rsidRDefault="00016AAE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Introduction to the following themes</w:t>
            </w:r>
          </w:p>
          <w:p w14:paraId="2F4DEFFE" w14:textId="77777777" w:rsidR="00A71DC7" w:rsidRDefault="00016AA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70"/>
              <w:rPr>
                <w:sz w:val="28"/>
              </w:rPr>
            </w:pPr>
            <w:r>
              <w:rPr>
                <w:sz w:val="28"/>
              </w:rPr>
              <w:t>Role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tasks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UNCITRAL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Model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Law</w:t>
            </w:r>
          </w:p>
          <w:p w14:paraId="5BFCB17F" w14:textId="77777777" w:rsidR="00A71DC7" w:rsidRDefault="00016AA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2"/>
              <w:rPr>
                <w:sz w:val="28"/>
              </w:rPr>
            </w:pPr>
            <w:r>
              <w:rPr>
                <w:sz w:val="28"/>
              </w:rPr>
              <w:t>Need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Relevance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Model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Law</w:t>
            </w:r>
          </w:p>
          <w:p w14:paraId="08324742" w14:textId="77777777" w:rsidR="00A71DC7" w:rsidRDefault="00016AA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1"/>
              <w:rPr>
                <w:sz w:val="28"/>
              </w:rPr>
            </w:pPr>
            <w:r>
              <w:rPr>
                <w:sz w:val="28"/>
              </w:rPr>
              <w:t>Scope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Objectives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Model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Law</w:t>
            </w:r>
          </w:p>
          <w:p w14:paraId="0BE45498" w14:textId="77777777" w:rsidR="00A71DC7" w:rsidRDefault="00016AA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12"/>
              <w:rPr>
                <w:sz w:val="28"/>
              </w:rPr>
            </w:pPr>
            <w:r>
              <w:rPr>
                <w:sz w:val="28"/>
              </w:rPr>
              <w:t>Key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provisions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Model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Law</w:t>
            </w:r>
          </w:p>
          <w:p w14:paraId="518E05BD" w14:textId="77777777" w:rsidR="00A71DC7" w:rsidRDefault="00016AA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6" w:line="252" w:lineRule="auto"/>
              <w:ind w:right="45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At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end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lectures,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and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based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on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practical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exercises,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 participants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should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be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able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to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understand</w:t>
            </w:r>
            <w:r>
              <w:rPr>
                <w:spacing w:val="-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Model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Law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and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its </w:t>
            </w:r>
            <w:r>
              <w:rPr>
                <w:sz w:val="28"/>
              </w:rPr>
              <w:t>suitability</w:t>
            </w:r>
            <w:r>
              <w:rPr>
                <w:spacing w:val="-40"/>
                <w:sz w:val="28"/>
              </w:rPr>
              <w:t xml:space="preserve"> </w:t>
            </w:r>
            <w:r>
              <w:rPr>
                <w:sz w:val="28"/>
              </w:rPr>
              <w:t>for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different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procurement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systems</w:t>
            </w:r>
          </w:p>
        </w:tc>
      </w:tr>
      <w:tr w:rsidR="00A71DC7" w14:paraId="43E5600C" w14:textId="77777777">
        <w:trPr>
          <w:trHeight w:val="5896"/>
        </w:trPr>
        <w:tc>
          <w:tcPr>
            <w:tcW w:w="1570" w:type="dxa"/>
          </w:tcPr>
          <w:p w14:paraId="3203D25B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57A9B823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2509F0B5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09640901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5DBA1625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46F07EC7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133C835E" w14:textId="77777777" w:rsidR="00A71DC7" w:rsidRDefault="00016AAE">
            <w:pPr>
              <w:pStyle w:val="TableParagraph"/>
              <w:spacing w:before="275" w:line="252" w:lineRule="auto"/>
              <w:ind w:left="598" w:right="115" w:hanging="408"/>
              <w:rPr>
                <w:b/>
                <w:sz w:val="28"/>
              </w:rPr>
            </w:pPr>
            <w:r>
              <w:rPr>
                <w:b/>
                <w:color w:val="800000"/>
                <w:w w:val="90"/>
                <w:sz w:val="28"/>
              </w:rPr>
              <w:t xml:space="preserve">DESCRIPTI </w:t>
            </w:r>
            <w:r>
              <w:rPr>
                <w:b/>
                <w:color w:val="800000"/>
                <w:sz w:val="28"/>
              </w:rPr>
              <w:t>ON</w:t>
            </w:r>
          </w:p>
        </w:tc>
        <w:tc>
          <w:tcPr>
            <w:tcW w:w="8285" w:type="dxa"/>
            <w:tcBorders>
              <w:bottom w:val="single" w:sz="4" w:space="0" w:color="000000"/>
            </w:tcBorders>
          </w:tcPr>
          <w:p w14:paraId="13887648" w14:textId="77777777" w:rsidR="00A71DC7" w:rsidRDefault="00016AAE">
            <w:pPr>
              <w:pStyle w:val="TableParagraph"/>
              <w:spacing w:line="290" w:lineRule="auto"/>
              <w:ind w:left="828" w:hanging="720"/>
              <w:rPr>
                <w:sz w:val="28"/>
              </w:rPr>
            </w:pPr>
            <w:r>
              <w:rPr>
                <w:w w:val="95"/>
                <w:sz w:val="28"/>
              </w:rPr>
              <w:t>Introduction</w:t>
            </w:r>
            <w:r>
              <w:rPr>
                <w:spacing w:val="-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to</w:t>
            </w:r>
            <w:r>
              <w:rPr>
                <w:spacing w:val="-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2011</w:t>
            </w:r>
            <w:r>
              <w:rPr>
                <w:spacing w:val="-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UNCITRAL</w:t>
            </w:r>
            <w:r>
              <w:rPr>
                <w:spacing w:val="-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Model</w:t>
            </w:r>
            <w:r>
              <w:rPr>
                <w:spacing w:val="-2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Law</w:t>
            </w:r>
            <w:r>
              <w:rPr>
                <w:spacing w:val="-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on</w:t>
            </w:r>
            <w:r>
              <w:rPr>
                <w:spacing w:val="-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Public</w:t>
            </w:r>
            <w:r>
              <w:rPr>
                <w:spacing w:val="-2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Procurement </w:t>
            </w:r>
            <w:r>
              <w:rPr>
                <w:sz w:val="28"/>
              </w:rPr>
              <w:t>and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Guide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Enactment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Model</w:t>
            </w:r>
            <w:r>
              <w:rPr>
                <w:spacing w:val="-36"/>
                <w:sz w:val="28"/>
              </w:rPr>
              <w:t xml:space="preserve"> </w:t>
            </w:r>
            <w:r>
              <w:rPr>
                <w:sz w:val="28"/>
              </w:rPr>
              <w:t>Law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(2012)</w:t>
            </w:r>
          </w:p>
          <w:p w14:paraId="752E666B" w14:textId="77777777" w:rsidR="00A71DC7" w:rsidRDefault="00016AA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before="197"/>
              <w:ind w:hanging="720"/>
              <w:rPr>
                <w:sz w:val="28"/>
              </w:rPr>
            </w:pPr>
            <w:r>
              <w:rPr>
                <w:sz w:val="28"/>
              </w:rPr>
              <w:t>Consideration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six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z w:val="28"/>
              </w:rPr>
              <w:t>express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objectives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Model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Law</w:t>
            </w:r>
          </w:p>
          <w:p w14:paraId="101C14E7" w14:textId="77777777" w:rsidR="00A71DC7" w:rsidRDefault="00016AA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70" w:line="290" w:lineRule="auto"/>
              <w:ind w:right="44" w:hanging="720"/>
              <w:rPr>
                <w:sz w:val="28"/>
              </w:rPr>
            </w:pPr>
            <w:r>
              <w:rPr>
                <w:w w:val="95"/>
                <w:sz w:val="28"/>
              </w:rPr>
              <w:t>Consideration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critical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roles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transparency,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competition </w:t>
            </w:r>
            <w:r>
              <w:rPr>
                <w:sz w:val="28"/>
              </w:rPr>
              <w:t>and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objectivity</w:t>
            </w:r>
            <w:r>
              <w:rPr>
                <w:spacing w:val="-3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implementing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these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objectives</w:t>
            </w:r>
          </w:p>
          <w:p w14:paraId="205AA97A" w14:textId="77777777" w:rsidR="00A71DC7" w:rsidRDefault="00016A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97" w:line="290" w:lineRule="auto"/>
              <w:ind w:right="44"/>
              <w:rPr>
                <w:sz w:val="28"/>
              </w:rPr>
            </w:pPr>
            <w:r>
              <w:rPr>
                <w:w w:val="95"/>
                <w:sz w:val="28"/>
              </w:rPr>
              <w:t>Consideration</w:t>
            </w:r>
            <w:r>
              <w:rPr>
                <w:spacing w:val="-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how</w:t>
            </w:r>
            <w:r>
              <w:rPr>
                <w:spacing w:val="-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Model</w:t>
            </w:r>
            <w:r>
              <w:rPr>
                <w:spacing w:val="-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Law</w:t>
            </w:r>
            <w:r>
              <w:rPr>
                <w:spacing w:val="-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implements</w:t>
            </w:r>
            <w:r>
              <w:rPr>
                <w:spacing w:val="-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objectives </w:t>
            </w:r>
            <w:r>
              <w:rPr>
                <w:sz w:val="28"/>
              </w:rPr>
              <w:t>and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principles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its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procedures</w:t>
            </w:r>
          </w:p>
          <w:p w14:paraId="512472B4" w14:textId="77777777" w:rsidR="00A71DC7" w:rsidRDefault="00016A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02" w:line="290" w:lineRule="auto"/>
              <w:ind w:right="45"/>
              <w:rPr>
                <w:sz w:val="28"/>
              </w:rPr>
            </w:pPr>
            <w:r>
              <w:rPr>
                <w:w w:val="95"/>
                <w:sz w:val="28"/>
              </w:rPr>
              <w:t>Examination</w:t>
            </w:r>
            <w:r>
              <w:rPr>
                <w:spacing w:val="-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appropriate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supporting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legal</w:t>
            </w:r>
            <w:r>
              <w:rPr>
                <w:spacing w:val="-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framework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and </w:t>
            </w:r>
            <w:r>
              <w:rPr>
                <w:sz w:val="28"/>
              </w:rPr>
              <w:t>necessary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administrative</w:t>
            </w:r>
            <w:r>
              <w:rPr>
                <w:spacing w:val="-5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institutional</w:t>
            </w:r>
            <w:r>
              <w:rPr>
                <w:spacing w:val="-54"/>
                <w:sz w:val="28"/>
              </w:rPr>
              <w:t xml:space="preserve"> </w:t>
            </w:r>
            <w:r>
              <w:rPr>
                <w:sz w:val="28"/>
              </w:rPr>
              <w:t>infrastructure</w:t>
            </w:r>
          </w:p>
          <w:p w14:paraId="7E5144DE" w14:textId="77777777" w:rsidR="00A71DC7" w:rsidRDefault="00016A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97" w:line="290" w:lineRule="auto"/>
              <w:ind w:right="47"/>
              <w:rPr>
                <w:sz w:val="28"/>
              </w:rPr>
            </w:pPr>
            <w:r>
              <w:rPr>
                <w:w w:val="95"/>
                <w:sz w:val="28"/>
              </w:rPr>
              <w:t>Consideration</w:t>
            </w:r>
            <w:r>
              <w:rPr>
                <w:spacing w:val="-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4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critical</w:t>
            </w:r>
            <w:r>
              <w:rPr>
                <w:spacing w:val="-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importance</w:t>
            </w:r>
            <w:r>
              <w:rPr>
                <w:spacing w:val="-4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guidance</w:t>
            </w:r>
            <w:r>
              <w:rPr>
                <w:spacing w:val="-4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to</w:t>
            </w:r>
            <w:r>
              <w:rPr>
                <w:spacing w:val="-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allow</w:t>
            </w:r>
            <w:r>
              <w:rPr>
                <w:spacing w:val="-4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for </w:t>
            </w:r>
            <w:r>
              <w:rPr>
                <w:sz w:val="28"/>
              </w:rPr>
              <w:t>the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z w:val="28"/>
              </w:rPr>
              <w:t>appropriate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z w:val="28"/>
              </w:rPr>
              <w:t>implementation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z w:val="28"/>
              </w:rPr>
              <w:t>Model</w:t>
            </w:r>
            <w:r>
              <w:rPr>
                <w:spacing w:val="-48"/>
                <w:sz w:val="28"/>
              </w:rPr>
              <w:t xml:space="preserve"> </w:t>
            </w:r>
            <w:r>
              <w:rPr>
                <w:sz w:val="28"/>
              </w:rPr>
              <w:t>Law</w:t>
            </w:r>
          </w:p>
          <w:p w14:paraId="0ECC04EB" w14:textId="77777777" w:rsidR="00A71DC7" w:rsidRDefault="00016A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02"/>
              <w:rPr>
                <w:sz w:val="28"/>
              </w:rPr>
            </w:pPr>
            <w:r>
              <w:rPr>
                <w:sz w:val="28"/>
              </w:rPr>
              <w:t>Consideration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role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Model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Law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context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</w:tc>
      </w:tr>
    </w:tbl>
    <w:p w14:paraId="51A27A6F" w14:textId="77777777" w:rsidR="00A71DC7" w:rsidRDefault="00A71DC7">
      <w:pPr>
        <w:rPr>
          <w:sz w:val="28"/>
        </w:rPr>
        <w:sectPr w:rsidR="00A71DC7">
          <w:type w:val="continuous"/>
          <w:pgSz w:w="11910" w:h="16840"/>
          <w:pgMar w:top="160" w:right="60" w:bottom="280" w:left="900" w:header="720" w:footer="720" w:gutter="0"/>
          <w:cols w:space="720"/>
        </w:sectPr>
      </w:pPr>
    </w:p>
    <w:p w14:paraId="613FD880" w14:textId="77777777" w:rsidR="00A71DC7" w:rsidRDefault="00016AAE">
      <w:pPr>
        <w:rPr>
          <w:rFonts w:ascii="Times New Roman"/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68430447" behindDoc="1" locked="0" layoutInCell="1" allowOverlap="1" wp14:anchorId="59C65712" wp14:editId="2907304C">
            <wp:simplePos x="0" y="0"/>
            <wp:positionH relativeFrom="page">
              <wp:posOffset>4415142</wp:posOffset>
            </wp:positionH>
            <wp:positionV relativeFrom="page">
              <wp:posOffset>106679</wp:posOffset>
            </wp:positionV>
            <wp:extent cx="3005567" cy="2170271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567" cy="217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1A115" w14:textId="77777777" w:rsidR="00A71DC7" w:rsidRDefault="00A71DC7">
      <w:pPr>
        <w:rPr>
          <w:rFonts w:ascii="Times New Roman"/>
          <w:sz w:val="20"/>
        </w:rPr>
      </w:pPr>
    </w:p>
    <w:p w14:paraId="616D82C3" w14:textId="77777777" w:rsidR="00A71DC7" w:rsidRDefault="00A71DC7">
      <w:pPr>
        <w:spacing w:before="4"/>
        <w:rPr>
          <w:rFonts w:ascii="Times New Roman"/>
          <w:sz w:val="21"/>
        </w:rPr>
      </w:pPr>
    </w:p>
    <w:p w14:paraId="413E4E67" w14:textId="77777777" w:rsidR="00A71DC7" w:rsidRDefault="00016AAE">
      <w:pPr>
        <w:ind w:left="3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13D49686" wp14:editId="5D9F4E05">
            <wp:extent cx="1563468" cy="576262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468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29DE9" w14:textId="77777777" w:rsidR="00A71DC7" w:rsidRDefault="00A71DC7">
      <w:pPr>
        <w:rPr>
          <w:rFonts w:ascii="Times New Roman"/>
          <w:sz w:val="20"/>
        </w:rPr>
      </w:pPr>
    </w:p>
    <w:p w14:paraId="1280BAFB" w14:textId="77777777" w:rsidR="00A71DC7" w:rsidRDefault="00A71DC7">
      <w:pPr>
        <w:rPr>
          <w:rFonts w:ascii="Times New Roman"/>
          <w:sz w:val="20"/>
        </w:rPr>
      </w:pPr>
    </w:p>
    <w:p w14:paraId="6F91DFA9" w14:textId="77777777" w:rsidR="00A71DC7" w:rsidRDefault="00A71DC7">
      <w:pPr>
        <w:rPr>
          <w:rFonts w:ascii="Times New Roman"/>
          <w:sz w:val="20"/>
        </w:rPr>
      </w:pPr>
    </w:p>
    <w:p w14:paraId="4A3E443D" w14:textId="77777777" w:rsidR="00A71DC7" w:rsidRDefault="00A71DC7">
      <w:pPr>
        <w:spacing w:before="4"/>
        <w:rPr>
          <w:rFonts w:ascii="Times New Roman"/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H w:val="single" w:sz="24" w:space="0" w:color="800000"/>
          <w:insideV w:val="single" w:sz="2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8285"/>
      </w:tblGrid>
      <w:tr w:rsidR="00A71DC7" w14:paraId="785B139B" w14:textId="77777777">
        <w:trPr>
          <w:trHeight w:val="2181"/>
        </w:trPr>
        <w:tc>
          <w:tcPr>
            <w:tcW w:w="1570" w:type="dxa"/>
          </w:tcPr>
          <w:p w14:paraId="51CCBD16" w14:textId="77777777" w:rsidR="00A71DC7" w:rsidRDefault="00A71DC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8285" w:type="dxa"/>
          </w:tcPr>
          <w:p w14:paraId="367EE888" w14:textId="77777777" w:rsidR="00A71DC7" w:rsidRDefault="00016AAE">
            <w:pPr>
              <w:pStyle w:val="TableParagraph"/>
              <w:ind w:left="828"/>
              <w:rPr>
                <w:sz w:val="28"/>
              </w:rPr>
            </w:pPr>
            <w:r>
              <w:rPr>
                <w:sz w:val="28"/>
              </w:rPr>
              <w:t>international regulation of procurement</w:t>
            </w:r>
          </w:p>
          <w:p w14:paraId="3DAB86B1" w14:textId="77777777" w:rsidR="00A71DC7" w:rsidRDefault="00016AAE">
            <w:pPr>
              <w:pStyle w:val="TableParagraph"/>
              <w:tabs>
                <w:tab w:val="left" w:pos="828"/>
              </w:tabs>
              <w:spacing w:before="265" w:line="290" w:lineRule="auto"/>
              <w:ind w:left="828" w:right="47" w:hanging="72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Consideration</w:t>
            </w:r>
            <w:r>
              <w:rPr>
                <w:spacing w:val="-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main</w:t>
            </w:r>
            <w:r>
              <w:rPr>
                <w:spacing w:val="-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differences</w:t>
            </w:r>
            <w:r>
              <w:rPr>
                <w:spacing w:val="-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between</w:t>
            </w:r>
            <w:r>
              <w:rPr>
                <w:spacing w:val="-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Model</w:t>
            </w:r>
            <w:r>
              <w:rPr>
                <w:spacing w:val="-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Law </w:t>
            </w:r>
            <w:r>
              <w:rPr>
                <w:sz w:val="28"/>
              </w:rPr>
              <w:t>and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international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regional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systems</w:t>
            </w:r>
          </w:p>
        </w:tc>
      </w:tr>
      <w:tr w:rsidR="00A71DC7" w14:paraId="2939C62C" w14:textId="77777777">
        <w:trPr>
          <w:trHeight w:val="10557"/>
        </w:trPr>
        <w:tc>
          <w:tcPr>
            <w:tcW w:w="1570" w:type="dxa"/>
          </w:tcPr>
          <w:p w14:paraId="590C234F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41B36D3C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1B7260FA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0DFF29EB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10F7E0B5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10744C69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58A404A7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27535076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424297E2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0FC98ADA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41E08731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5DAF2CE7" w14:textId="77777777" w:rsidR="00A71DC7" w:rsidRDefault="00A71DC7">
            <w:pPr>
              <w:pStyle w:val="TableParagraph"/>
              <w:rPr>
                <w:rFonts w:ascii="Times New Roman"/>
                <w:sz w:val="34"/>
              </w:rPr>
            </w:pPr>
          </w:p>
          <w:p w14:paraId="245A8C69" w14:textId="77777777" w:rsidR="00A71DC7" w:rsidRDefault="00016AAE">
            <w:pPr>
              <w:pStyle w:val="TableParagraph"/>
              <w:spacing w:before="247" w:line="252" w:lineRule="auto"/>
              <w:ind w:left="180" w:firstLine="254"/>
              <w:rPr>
                <w:b/>
                <w:sz w:val="28"/>
              </w:rPr>
            </w:pPr>
            <w:r>
              <w:rPr>
                <w:b/>
                <w:color w:val="800000"/>
                <w:sz w:val="28"/>
              </w:rPr>
              <w:t xml:space="preserve">CLASS </w:t>
            </w:r>
            <w:r>
              <w:rPr>
                <w:b/>
                <w:color w:val="800000"/>
                <w:w w:val="90"/>
                <w:sz w:val="28"/>
              </w:rPr>
              <w:t>MATERIAL</w:t>
            </w:r>
          </w:p>
        </w:tc>
        <w:tc>
          <w:tcPr>
            <w:tcW w:w="8285" w:type="dxa"/>
          </w:tcPr>
          <w:p w14:paraId="40C9609A" w14:textId="77777777" w:rsidR="00A71DC7" w:rsidRDefault="00016AAE">
            <w:pPr>
              <w:pStyle w:val="TableParagraph"/>
              <w:tabs>
                <w:tab w:val="left" w:pos="1958"/>
                <w:tab w:val="left" w:pos="3836"/>
                <w:tab w:val="left" w:pos="4811"/>
                <w:tab w:val="left" w:pos="6394"/>
                <w:tab w:val="left" w:pos="7949"/>
              </w:tabs>
              <w:spacing w:line="290" w:lineRule="auto"/>
              <w:ind w:left="108" w:right="44"/>
              <w:rPr>
                <w:sz w:val="28"/>
              </w:rPr>
            </w:pPr>
            <w:r>
              <w:rPr>
                <w:rFonts w:ascii="Verdana"/>
                <w:sz w:val="28"/>
              </w:rPr>
              <w:t>T</w:t>
            </w:r>
            <w:r>
              <w:rPr>
                <w:sz w:val="28"/>
              </w:rPr>
              <w:t xml:space="preserve">he UNCITRAL Model Law on Public Procurement and Guide to </w:t>
            </w:r>
            <w:r>
              <w:rPr>
                <w:w w:val="95"/>
                <w:sz w:val="28"/>
              </w:rPr>
              <w:t>Enactment,</w:t>
            </w:r>
            <w:r>
              <w:rPr>
                <w:w w:val="95"/>
                <w:sz w:val="28"/>
              </w:rPr>
              <w:tab/>
              <w:t>Regulations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and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Glossary,</w:t>
            </w:r>
            <w:r>
              <w:rPr>
                <w:w w:val="95"/>
                <w:sz w:val="28"/>
              </w:rPr>
              <w:tab/>
              <w:t>available</w:t>
            </w:r>
            <w:r>
              <w:rPr>
                <w:w w:val="95"/>
                <w:sz w:val="28"/>
              </w:rPr>
              <w:tab/>
            </w:r>
            <w:r>
              <w:rPr>
                <w:w w:val="85"/>
                <w:sz w:val="28"/>
              </w:rPr>
              <w:t xml:space="preserve">at </w:t>
            </w:r>
            <w:hyperlink r:id="rId8">
              <w:r>
                <w:rPr>
                  <w:color w:val="0000FF"/>
                  <w:w w:val="85"/>
                  <w:sz w:val="28"/>
                  <w:u w:val="single" w:color="0000FF"/>
                </w:rPr>
                <w:t>http://www.uncitral.org/uncitral/uncitral_texts/procurement_infrastr</w:t>
              </w:r>
            </w:hyperlink>
            <w:r>
              <w:rPr>
                <w:color w:val="0000FF"/>
                <w:w w:val="85"/>
                <w:sz w:val="28"/>
              </w:rPr>
              <w:t xml:space="preserve"> </w:t>
            </w:r>
            <w:r>
              <w:rPr>
                <w:color w:val="0000FF"/>
                <w:sz w:val="28"/>
                <w:u w:val="single" w:color="0000FF"/>
              </w:rPr>
              <w:t>ucture.html</w:t>
            </w:r>
          </w:p>
          <w:p w14:paraId="088BC03A" w14:textId="77777777" w:rsidR="00A71DC7" w:rsidRDefault="00016AAE">
            <w:pPr>
              <w:pStyle w:val="TableParagraph"/>
              <w:spacing w:before="214" w:line="266" w:lineRule="auto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Caroline</w:t>
            </w:r>
            <w:r>
              <w:rPr>
                <w:spacing w:val="-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Nicholas,</w:t>
            </w:r>
            <w:r>
              <w:rPr>
                <w:spacing w:val="-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"A</w:t>
            </w:r>
            <w:r>
              <w:rPr>
                <w:spacing w:val="-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reform</w:t>
            </w:r>
            <w:r>
              <w:rPr>
                <w:spacing w:val="-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tool:</w:t>
            </w:r>
            <w:r>
              <w:rPr>
                <w:spacing w:val="-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2011</w:t>
            </w:r>
            <w:r>
              <w:rPr>
                <w:spacing w:val="-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UNCITRAL</w:t>
            </w:r>
            <w:r>
              <w:rPr>
                <w:spacing w:val="-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Model</w:t>
            </w:r>
            <w:r>
              <w:rPr>
                <w:spacing w:val="-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Law</w:t>
            </w:r>
            <w:r>
              <w:rPr>
                <w:spacing w:val="-3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on Public</w:t>
            </w:r>
            <w:r>
              <w:rPr>
                <w:spacing w:val="-4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Procurement</w:t>
            </w:r>
            <w:r>
              <w:rPr>
                <w:spacing w:val="-4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and</w:t>
            </w:r>
            <w:r>
              <w:rPr>
                <w:spacing w:val="-4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its</w:t>
            </w:r>
            <w:r>
              <w:rPr>
                <w:spacing w:val="-4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Guide</w:t>
            </w:r>
            <w:r>
              <w:rPr>
                <w:spacing w:val="-4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to</w:t>
            </w:r>
            <w:r>
              <w:rPr>
                <w:spacing w:val="-4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Enactment,"</w:t>
            </w:r>
            <w:r>
              <w:rPr>
                <w:spacing w:val="-4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EBRD,</w:t>
            </w:r>
            <w:r>
              <w:rPr>
                <w:spacing w:val="-4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available</w:t>
            </w:r>
            <w:r>
              <w:rPr>
                <w:spacing w:val="-4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at </w:t>
            </w:r>
            <w:hyperlink r:id="rId9">
              <w:r>
                <w:rPr>
                  <w:w w:val="90"/>
                  <w:sz w:val="28"/>
                </w:rPr>
                <w:t>http://www.ebrd.com/downloads/research/law/lit113c.pdf</w:t>
              </w:r>
            </w:hyperlink>
            <w:r>
              <w:rPr>
                <w:spacing w:val="-12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(2013).</w:t>
            </w:r>
          </w:p>
          <w:p w14:paraId="745A2119" w14:textId="77777777" w:rsidR="00A71DC7" w:rsidRDefault="00016AAE">
            <w:pPr>
              <w:pStyle w:val="TableParagraph"/>
              <w:spacing w:before="237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OPTIONAL MATERIAL:</w:t>
            </w:r>
          </w:p>
          <w:p w14:paraId="40B4A67B" w14:textId="77777777" w:rsidR="00A71DC7" w:rsidRDefault="00016AAE">
            <w:pPr>
              <w:pStyle w:val="TableParagraph"/>
              <w:spacing w:before="251" w:line="290" w:lineRule="auto"/>
              <w:ind w:left="108"/>
              <w:rPr>
                <w:sz w:val="28"/>
              </w:rPr>
            </w:pPr>
            <w:r>
              <w:rPr>
                <w:sz w:val="28"/>
              </w:rPr>
              <w:t xml:space="preserve">S. </w:t>
            </w:r>
            <w:proofErr w:type="spellStart"/>
            <w:r>
              <w:rPr>
                <w:sz w:val="28"/>
              </w:rPr>
              <w:t>Arrowsmith</w:t>
            </w:r>
            <w:proofErr w:type="spellEnd"/>
            <w:r>
              <w:rPr>
                <w:sz w:val="28"/>
              </w:rPr>
              <w:t xml:space="preserve"> and C. Nicholas, “The UNCITRAL Model Law on </w:t>
            </w:r>
            <w:r>
              <w:rPr>
                <w:w w:val="95"/>
                <w:sz w:val="28"/>
              </w:rPr>
              <w:t>Procurement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Goods,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Construction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and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Services: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Past,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Present</w:t>
            </w:r>
            <w:r>
              <w:rPr>
                <w:spacing w:val="-4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and </w:t>
            </w:r>
            <w:r>
              <w:rPr>
                <w:sz w:val="28"/>
              </w:rPr>
              <w:t xml:space="preserve">Future”, chapter 1 in </w:t>
            </w:r>
            <w:proofErr w:type="spellStart"/>
            <w:proofErr w:type="gramStart"/>
            <w:r>
              <w:rPr>
                <w:sz w:val="28"/>
              </w:rPr>
              <w:t>S.Arrowsmith</w:t>
            </w:r>
            <w:proofErr w:type="spellEnd"/>
            <w:proofErr w:type="gramEnd"/>
            <w:r>
              <w:rPr>
                <w:sz w:val="28"/>
              </w:rPr>
              <w:t xml:space="preserve"> (ed.), Public Procurement </w:t>
            </w:r>
            <w:r>
              <w:rPr>
                <w:w w:val="95"/>
                <w:sz w:val="28"/>
              </w:rPr>
              <w:t>Regulation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in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21st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Century: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Reform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3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UNCITRAL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Model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Law</w:t>
            </w:r>
            <w:r>
              <w:rPr>
                <w:spacing w:val="-3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on </w:t>
            </w:r>
            <w:r>
              <w:rPr>
                <w:sz w:val="28"/>
              </w:rPr>
              <w:t>Procurement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(Eagan: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West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2009)</w:t>
            </w:r>
          </w:p>
          <w:p w14:paraId="6D6393D3" w14:textId="77777777" w:rsidR="00A71DC7" w:rsidRDefault="00016AAE">
            <w:pPr>
              <w:pStyle w:val="TableParagraph"/>
              <w:spacing w:before="198" w:line="290" w:lineRule="auto"/>
              <w:ind w:left="108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CNicholas</w:t>
            </w:r>
            <w:proofErr w:type="spellEnd"/>
            <w:r>
              <w:rPr>
                <w:spacing w:val="-4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:</w:t>
            </w:r>
            <w:proofErr w:type="gramEnd"/>
            <w:r>
              <w:rPr>
                <w:spacing w:val="-4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“Work</w:t>
            </w:r>
            <w:r>
              <w:rPr>
                <w:spacing w:val="-4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4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UNCITRAL</w:t>
            </w:r>
            <w:r>
              <w:rPr>
                <w:spacing w:val="-4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on</w:t>
            </w:r>
            <w:r>
              <w:rPr>
                <w:spacing w:val="-4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government</w:t>
            </w:r>
            <w:r>
              <w:rPr>
                <w:spacing w:val="-4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procurement:</w:t>
            </w:r>
            <w:r>
              <w:rPr>
                <w:spacing w:val="-4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purpose, objectives,</w:t>
            </w:r>
            <w:r>
              <w:rPr>
                <w:spacing w:val="-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and</w:t>
            </w:r>
            <w:r>
              <w:rPr>
                <w:spacing w:val="-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complementarity</w:t>
            </w:r>
            <w:r>
              <w:rPr>
                <w:spacing w:val="-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with</w:t>
            </w:r>
            <w:r>
              <w:rPr>
                <w:spacing w:val="-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work</w:t>
            </w:r>
            <w:r>
              <w:rPr>
                <w:spacing w:val="-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WTO”,</w:t>
            </w:r>
            <w:r>
              <w:rPr>
                <w:spacing w:val="-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in</w:t>
            </w:r>
            <w:r>
              <w:rPr>
                <w:spacing w:val="-3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 WTO</w:t>
            </w:r>
            <w:r>
              <w:rPr>
                <w:spacing w:val="-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Regime</w:t>
            </w:r>
            <w:r>
              <w:rPr>
                <w:spacing w:val="-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on</w:t>
            </w:r>
            <w:r>
              <w:rPr>
                <w:spacing w:val="-3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Government</w:t>
            </w:r>
            <w:r>
              <w:rPr>
                <w:spacing w:val="-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Procurement:</w:t>
            </w:r>
            <w:r>
              <w:rPr>
                <w:spacing w:val="-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challenge</w:t>
            </w:r>
            <w:r>
              <w:rPr>
                <w:spacing w:val="-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and</w:t>
            </w:r>
            <w:r>
              <w:rPr>
                <w:spacing w:val="-3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reform,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S. </w:t>
            </w:r>
            <w:proofErr w:type="spellStart"/>
            <w:r>
              <w:rPr>
                <w:sz w:val="28"/>
              </w:rPr>
              <w:t>Arrowsmith</w:t>
            </w:r>
            <w:proofErr w:type="spellEnd"/>
            <w:r>
              <w:rPr>
                <w:spacing w:val="-3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R.Anderson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eds.,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Cambridge,</w:t>
            </w:r>
            <w:r>
              <w:rPr>
                <w:spacing w:val="-34"/>
                <w:sz w:val="28"/>
              </w:rPr>
              <w:t xml:space="preserve"> </w:t>
            </w:r>
            <w:r>
              <w:rPr>
                <w:sz w:val="28"/>
              </w:rPr>
              <w:t>2011</w:t>
            </w:r>
          </w:p>
          <w:p w14:paraId="202AE902" w14:textId="77777777" w:rsidR="00A71DC7" w:rsidRDefault="00016AAE">
            <w:pPr>
              <w:pStyle w:val="TableParagraph"/>
              <w:spacing w:before="198" w:line="290" w:lineRule="auto"/>
              <w:ind w:left="108" w:right="269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Nicholas,</w:t>
            </w:r>
            <w:r>
              <w:rPr>
                <w:spacing w:val="-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C.</w:t>
            </w:r>
            <w:r>
              <w:rPr>
                <w:spacing w:val="-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A</w:t>
            </w:r>
            <w:r>
              <w:rPr>
                <w:spacing w:val="-4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critical</w:t>
            </w:r>
            <w:r>
              <w:rPr>
                <w:spacing w:val="-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evaluation</w:t>
            </w:r>
            <w:r>
              <w:rPr>
                <w:spacing w:val="-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of</w:t>
            </w:r>
            <w:r>
              <w:rPr>
                <w:spacing w:val="-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the</w:t>
            </w:r>
            <w:r>
              <w:rPr>
                <w:spacing w:val="-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revised</w:t>
            </w:r>
            <w:r>
              <w:rPr>
                <w:spacing w:val="-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UNCITRAL</w:t>
            </w:r>
            <w:r>
              <w:rPr>
                <w:spacing w:val="-4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Model</w:t>
            </w:r>
            <w:r>
              <w:rPr>
                <w:spacing w:val="-4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 xml:space="preserve">Law </w:t>
            </w:r>
            <w:r>
              <w:rPr>
                <w:w w:val="90"/>
                <w:sz w:val="28"/>
              </w:rPr>
              <w:t xml:space="preserve">provisions on regulating framework agreements. Public Procurement </w:t>
            </w:r>
            <w:r>
              <w:rPr>
                <w:sz w:val="28"/>
              </w:rPr>
              <w:t>Law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Review,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21:2,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pp.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19-46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(2012).</w:t>
            </w:r>
          </w:p>
        </w:tc>
      </w:tr>
    </w:tbl>
    <w:p w14:paraId="287454A9" w14:textId="77777777" w:rsidR="00A71DC7" w:rsidRDefault="00A71DC7">
      <w:pPr>
        <w:spacing w:line="290" w:lineRule="auto"/>
        <w:jc w:val="both"/>
        <w:rPr>
          <w:sz w:val="28"/>
        </w:rPr>
        <w:sectPr w:rsidR="00A71DC7">
          <w:pgSz w:w="11910" w:h="16840"/>
          <w:pgMar w:top="160" w:right="60" w:bottom="280" w:left="900" w:header="720" w:footer="720" w:gutter="0"/>
          <w:cols w:space="720"/>
        </w:sectPr>
      </w:pPr>
    </w:p>
    <w:p w14:paraId="11E0A699" w14:textId="77777777" w:rsidR="00A71DC7" w:rsidRDefault="00016AAE">
      <w:pPr>
        <w:rPr>
          <w:rFonts w:ascii="Times New Roman"/>
          <w:sz w:val="20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268430471" behindDoc="1" locked="0" layoutInCell="1" allowOverlap="1" wp14:anchorId="438110A0" wp14:editId="496798CD">
            <wp:simplePos x="0" y="0"/>
            <wp:positionH relativeFrom="page">
              <wp:posOffset>4415142</wp:posOffset>
            </wp:positionH>
            <wp:positionV relativeFrom="page">
              <wp:posOffset>106679</wp:posOffset>
            </wp:positionV>
            <wp:extent cx="3005567" cy="2170271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5567" cy="217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63EED5" w14:textId="77777777" w:rsidR="00A71DC7" w:rsidRDefault="00A71DC7">
      <w:pPr>
        <w:rPr>
          <w:rFonts w:ascii="Times New Roman"/>
          <w:sz w:val="20"/>
        </w:rPr>
      </w:pPr>
    </w:p>
    <w:p w14:paraId="7ECE4481" w14:textId="77777777" w:rsidR="00A71DC7" w:rsidRDefault="00A71DC7">
      <w:pPr>
        <w:spacing w:before="4"/>
        <w:rPr>
          <w:rFonts w:ascii="Times New Roman"/>
          <w:sz w:val="21"/>
        </w:rPr>
      </w:pPr>
    </w:p>
    <w:p w14:paraId="4A27150E" w14:textId="77777777" w:rsidR="00A71DC7" w:rsidRDefault="00016AAE">
      <w:pPr>
        <w:ind w:left="3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265DBFAC" wp14:editId="758F0318">
            <wp:extent cx="1563468" cy="576262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468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8E3B" w14:textId="77777777" w:rsidR="00A71DC7" w:rsidRDefault="00A71DC7">
      <w:pPr>
        <w:rPr>
          <w:rFonts w:ascii="Times New Roman"/>
          <w:sz w:val="20"/>
        </w:rPr>
      </w:pPr>
    </w:p>
    <w:p w14:paraId="64E04699" w14:textId="77777777" w:rsidR="00A71DC7" w:rsidRDefault="00A71DC7">
      <w:pPr>
        <w:rPr>
          <w:rFonts w:ascii="Times New Roman"/>
          <w:sz w:val="20"/>
        </w:rPr>
      </w:pPr>
    </w:p>
    <w:p w14:paraId="0B013B45" w14:textId="77777777" w:rsidR="00A71DC7" w:rsidRDefault="00A71DC7">
      <w:pPr>
        <w:rPr>
          <w:rFonts w:ascii="Times New Roman"/>
          <w:sz w:val="20"/>
        </w:rPr>
      </w:pPr>
    </w:p>
    <w:p w14:paraId="494B77D2" w14:textId="77777777" w:rsidR="00A71DC7" w:rsidRDefault="00A71DC7">
      <w:pPr>
        <w:spacing w:before="4"/>
        <w:rPr>
          <w:rFonts w:ascii="Times New Roman"/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  <w:insideH w:val="single" w:sz="24" w:space="0" w:color="800000"/>
          <w:insideV w:val="single" w:sz="24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8285"/>
      </w:tblGrid>
      <w:tr w:rsidR="00A71DC7" w14:paraId="2150FECE" w14:textId="77777777">
        <w:trPr>
          <w:trHeight w:val="1644"/>
        </w:trPr>
        <w:tc>
          <w:tcPr>
            <w:tcW w:w="1570" w:type="dxa"/>
          </w:tcPr>
          <w:p w14:paraId="6F407E24" w14:textId="77777777" w:rsidR="00A71DC7" w:rsidRDefault="00A71DC7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285" w:type="dxa"/>
          </w:tcPr>
          <w:p w14:paraId="18341687" w14:textId="77777777" w:rsidR="00A71DC7" w:rsidRDefault="00A71DC7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3B4BDC6F" w14:textId="77777777" w:rsidR="00016AAE" w:rsidRDefault="00016AAE"/>
    <w:sectPr w:rsidR="00016AAE">
      <w:pgSz w:w="11910" w:h="16840"/>
      <w:pgMar w:top="160" w:right="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D71"/>
    <w:multiLevelType w:val="hybridMultilevel"/>
    <w:tmpl w:val="699CFA7A"/>
    <w:lvl w:ilvl="0" w:tplc="E6E0E6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86D89A66">
      <w:numFmt w:val="bullet"/>
      <w:lvlText w:val="•"/>
      <w:lvlJc w:val="left"/>
      <w:pPr>
        <w:ind w:left="1560" w:hanging="360"/>
      </w:pPr>
      <w:rPr>
        <w:rFonts w:hint="default"/>
      </w:rPr>
    </w:lvl>
    <w:lvl w:ilvl="2" w:tplc="CD9EA10A">
      <w:numFmt w:val="bullet"/>
      <w:lvlText w:val="•"/>
      <w:lvlJc w:val="left"/>
      <w:pPr>
        <w:ind w:left="2301" w:hanging="360"/>
      </w:pPr>
      <w:rPr>
        <w:rFonts w:hint="default"/>
      </w:rPr>
    </w:lvl>
    <w:lvl w:ilvl="3" w:tplc="A8FA2B86">
      <w:numFmt w:val="bullet"/>
      <w:lvlText w:val="•"/>
      <w:lvlJc w:val="left"/>
      <w:pPr>
        <w:ind w:left="3041" w:hanging="360"/>
      </w:pPr>
      <w:rPr>
        <w:rFonts w:hint="default"/>
      </w:rPr>
    </w:lvl>
    <w:lvl w:ilvl="4" w:tplc="06FE7DA4"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81EA74A8">
      <w:numFmt w:val="bullet"/>
      <w:lvlText w:val="•"/>
      <w:lvlJc w:val="left"/>
      <w:pPr>
        <w:ind w:left="4522" w:hanging="360"/>
      </w:pPr>
      <w:rPr>
        <w:rFonts w:hint="default"/>
      </w:rPr>
    </w:lvl>
    <w:lvl w:ilvl="6" w:tplc="B790B960">
      <w:numFmt w:val="bullet"/>
      <w:lvlText w:val="•"/>
      <w:lvlJc w:val="left"/>
      <w:pPr>
        <w:ind w:left="5263" w:hanging="360"/>
      </w:pPr>
      <w:rPr>
        <w:rFonts w:hint="default"/>
      </w:rPr>
    </w:lvl>
    <w:lvl w:ilvl="7" w:tplc="28D49F8C">
      <w:numFmt w:val="bullet"/>
      <w:lvlText w:val="•"/>
      <w:lvlJc w:val="left"/>
      <w:pPr>
        <w:ind w:left="6003" w:hanging="360"/>
      </w:pPr>
      <w:rPr>
        <w:rFonts w:hint="default"/>
      </w:rPr>
    </w:lvl>
    <w:lvl w:ilvl="8" w:tplc="2D661F06">
      <w:numFmt w:val="bullet"/>
      <w:lvlText w:val="•"/>
      <w:lvlJc w:val="left"/>
      <w:pPr>
        <w:ind w:left="6744" w:hanging="360"/>
      </w:pPr>
      <w:rPr>
        <w:rFonts w:hint="default"/>
      </w:rPr>
    </w:lvl>
  </w:abstractNum>
  <w:abstractNum w:abstractNumId="1" w15:restartNumberingAfterBreak="0">
    <w:nsid w:val="38E55A34"/>
    <w:multiLevelType w:val="hybridMultilevel"/>
    <w:tmpl w:val="A97EBCA8"/>
    <w:lvl w:ilvl="0" w:tplc="1F22A9D0">
      <w:start w:val="2"/>
      <w:numFmt w:val="decimal"/>
      <w:lvlText w:val="%1."/>
      <w:lvlJc w:val="left"/>
      <w:pPr>
        <w:ind w:left="828" w:hanging="708"/>
        <w:jc w:val="left"/>
      </w:pPr>
      <w:rPr>
        <w:rFonts w:ascii="Trebuchet MS" w:eastAsia="Trebuchet MS" w:hAnsi="Trebuchet MS" w:cs="Trebuchet MS" w:hint="default"/>
        <w:w w:val="84"/>
        <w:sz w:val="28"/>
        <w:szCs w:val="28"/>
      </w:rPr>
    </w:lvl>
    <w:lvl w:ilvl="1" w:tplc="18D4BBA4">
      <w:numFmt w:val="bullet"/>
      <w:lvlText w:val="•"/>
      <w:lvlJc w:val="left"/>
      <w:pPr>
        <w:ind w:left="1560" w:hanging="708"/>
      </w:pPr>
      <w:rPr>
        <w:rFonts w:hint="default"/>
      </w:rPr>
    </w:lvl>
    <w:lvl w:ilvl="2" w:tplc="F278688E">
      <w:numFmt w:val="bullet"/>
      <w:lvlText w:val="•"/>
      <w:lvlJc w:val="left"/>
      <w:pPr>
        <w:ind w:left="2301" w:hanging="708"/>
      </w:pPr>
      <w:rPr>
        <w:rFonts w:hint="default"/>
      </w:rPr>
    </w:lvl>
    <w:lvl w:ilvl="3" w:tplc="97E235F2">
      <w:numFmt w:val="bullet"/>
      <w:lvlText w:val="•"/>
      <w:lvlJc w:val="left"/>
      <w:pPr>
        <w:ind w:left="3041" w:hanging="708"/>
      </w:pPr>
      <w:rPr>
        <w:rFonts w:hint="default"/>
      </w:rPr>
    </w:lvl>
    <w:lvl w:ilvl="4" w:tplc="FA461960">
      <w:numFmt w:val="bullet"/>
      <w:lvlText w:val="•"/>
      <w:lvlJc w:val="left"/>
      <w:pPr>
        <w:ind w:left="3782" w:hanging="708"/>
      </w:pPr>
      <w:rPr>
        <w:rFonts w:hint="default"/>
      </w:rPr>
    </w:lvl>
    <w:lvl w:ilvl="5" w:tplc="E0105246">
      <w:numFmt w:val="bullet"/>
      <w:lvlText w:val="•"/>
      <w:lvlJc w:val="left"/>
      <w:pPr>
        <w:ind w:left="4522" w:hanging="708"/>
      </w:pPr>
      <w:rPr>
        <w:rFonts w:hint="default"/>
      </w:rPr>
    </w:lvl>
    <w:lvl w:ilvl="6" w:tplc="BBFC4344">
      <w:numFmt w:val="bullet"/>
      <w:lvlText w:val="•"/>
      <w:lvlJc w:val="left"/>
      <w:pPr>
        <w:ind w:left="5263" w:hanging="708"/>
      </w:pPr>
      <w:rPr>
        <w:rFonts w:hint="default"/>
      </w:rPr>
    </w:lvl>
    <w:lvl w:ilvl="7" w:tplc="080C23D8">
      <w:numFmt w:val="bullet"/>
      <w:lvlText w:val="•"/>
      <w:lvlJc w:val="left"/>
      <w:pPr>
        <w:ind w:left="6003" w:hanging="708"/>
      </w:pPr>
      <w:rPr>
        <w:rFonts w:hint="default"/>
      </w:rPr>
    </w:lvl>
    <w:lvl w:ilvl="8" w:tplc="939078F6">
      <w:numFmt w:val="bullet"/>
      <w:lvlText w:val="•"/>
      <w:lvlJc w:val="left"/>
      <w:pPr>
        <w:ind w:left="6744" w:hanging="708"/>
      </w:pPr>
      <w:rPr>
        <w:rFonts w:hint="default"/>
      </w:rPr>
    </w:lvl>
  </w:abstractNum>
  <w:abstractNum w:abstractNumId="2" w15:restartNumberingAfterBreak="0">
    <w:nsid w:val="616069CB"/>
    <w:multiLevelType w:val="hybridMultilevel"/>
    <w:tmpl w:val="D4E2A27C"/>
    <w:lvl w:ilvl="0" w:tplc="E59ADE72">
      <w:start w:val="3"/>
      <w:numFmt w:val="decimal"/>
      <w:lvlText w:val="%1."/>
      <w:lvlJc w:val="left"/>
      <w:pPr>
        <w:ind w:left="828" w:hanging="720"/>
        <w:jc w:val="left"/>
      </w:pPr>
      <w:rPr>
        <w:rFonts w:ascii="Trebuchet MS" w:eastAsia="Trebuchet MS" w:hAnsi="Trebuchet MS" w:cs="Trebuchet MS" w:hint="default"/>
        <w:w w:val="84"/>
        <w:sz w:val="28"/>
        <w:szCs w:val="28"/>
      </w:rPr>
    </w:lvl>
    <w:lvl w:ilvl="1" w:tplc="7ADE014C">
      <w:numFmt w:val="bullet"/>
      <w:lvlText w:val="•"/>
      <w:lvlJc w:val="left"/>
      <w:pPr>
        <w:ind w:left="1560" w:hanging="720"/>
      </w:pPr>
      <w:rPr>
        <w:rFonts w:hint="default"/>
      </w:rPr>
    </w:lvl>
    <w:lvl w:ilvl="2" w:tplc="06A06E5C">
      <w:numFmt w:val="bullet"/>
      <w:lvlText w:val="•"/>
      <w:lvlJc w:val="left"/>
      <w:pPr>
        <w:ind w:left="2301" w:hanging="720"/>
      </w:pPr>
      <w:rPr>
        <w:rFonts w:hint="default"/>
      </w:rPr>
    </w:lvl>
    <w:lvl w:ilvl="3" w:tplc="43F68DFA">
      <w:numFmt w:val="bullet"/>
      <w:lvlText w:val="•"/>
      <w:lvlJc w:val="left"/>
      <w:pPr>
        <w:ind w:left="3041" w:hanging="720"/>
      </w:pPr>
      <w:rPr>
        <w:rFonts w:hint="default"/>
      </w:rPr>
    </w:lvl>
    <w:lvl w:ilvl="4" w:tplc="52C4A3A0">
      <w:numFmt w:val="bullet"/>
      <w:lvlText w:val="•"/>
      <w:lvlJc w:val="left"/>
      <w:pPr>
        <w:ind w:left="3782" w:hanging="720"/>
      </w:pPr>
      <w:rPr>
        <w:rFonts w:hint="default"/>
      </w:rPr>
    </w:lvl>
    <w:lvl w:ilvl="5" w:tplc="B4A4873A">
      <w:numFmt w:val="bullet"/>
      <w:lvlText w:val="•"/>
      <w:lvlJc w:val="left"/>
      <w:pPr>
        <w:ind w:left="4522" w:hanging="720"/>
      </w:pPr>
      <w:rPr>
        <w:rFonts w:hint="default"/>
      </w:rPr>
    </w:lvl>
    <w:lvl w:ilvl="6" w:tplc="3BE2A75C">
      <w:numFmt w:val="bullet"/>
      <w:lvlText w:val="•"/>
      <w:lvlJc w:val="left"/>
      <w:pPr>
        <w:ind w:left="5263" w:hanging="720"/>
      </w:pPr>
      <w:rPr>
        <w:rFonts w:hint="default"/>
      </w:rPr>
    </w:lvl>
    <w:lvl w:ilvl="7" w:tplc="F9D04D68">
      <w:numFmt w:val="bullet"/>
      <w:lvlText w:val="•"/>
      <w:lvlJc w:val="left"/>
      <w:pPr>
        <w:ind w:left="6003" w:hanging="720"/>
      </w:pPr>
      <w:rPr>
        <w:rFonts w:hint="default"/>
      </w:rPr>
    </w:lvl>
    <w:lvl w:ilvl="8" w:tplc="F03CDF62">
      <w:numFmt w:val="bullet"/>
      <w:lvlText w:val="•"/>
      <w:lvlJc w:val="left"/>
      <w:pPr>
        <w:ind w:left="6744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C7"/>
    <w:rsid w:val="00016AAE"/>
    <w:rsid w:val="00272B65"/>
    <w:rsid w:val="00A71DC7"/>
    <w:rsid w:val="00E0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13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itral.org/uncitral/uncitral_texts/procurement_infras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.nicholas@uncitr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brd.com/downloads/research/law/lit113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cesma</dc:creator>
  <cp:lastModifiedBy>Utente Windows</cp:lastModifiedBy>
  <cp:revision>2</cp:revision>
  <dcterms:created xsi:type="dcterms:W3CDTF">2019-09-09T14:15:00Z</dcterms:created>
  <dcterms:modified xsi:type="dcterms:W3CDTF">2019-09-09T14:15:00Z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2019-02-18T00:00:00Z</vt:filetime>
  </property>
</Properties>
</file>